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ABBC" w14:textId="3C2D7A8E" w:rsidR="002525C8" w:rsidRDefault="002525C8" w:rsidP="002525C8">
      <w:pPr>
        <w:pStyle w:val="Titolo3"/>
        <w:rPr>
          <w:rFonts w:ascii="Titillium" w:hAnsi="Titillium"/>
          <w:iCs/>
          <w:caps w:val="0"/>
          <w:sz w:val="18"/>
          <w:szCs w:val="18"/>
        </w:rPr>
      </w:pPr>
      <w:bookmarkStart w:id="0" w:name="_Ref497226940"/>
      <w:bookmarkStart w:id="1" w:name="_Ref497226908"/>
      <w:bookmarkStart w:id="2" w:name="_Ref129786124"/>
      <w:bookmarkStart w:id="3" w:name="_Toc139549445"/>
    </w:p>
    <w:p w14:paraId="6620082B" w14:textId="0F8A75A2" w:rsidR="002525C8" w:rsidRPr="00DC4290" w:rsidRDefault="002525C8" w:rsidP="002525C8">
      <w:pPr>
        <w:pStyle w:val="Titolo3"/>
        <w:jc w:val="center"/>
        <w:rPr>
          <w:rFonts w:ascii="Titillium" w:hAnsi="Titillium"/>
          <w:iCs/>
          <w:caps w:val="0"/>
          <w:sz w:val="20"/>
          <w:szCs w:val="20"/>
        </w:rPr>
      </w:pPr>
      <w:r w:rsidRPr="00DC4290">
        <w:rPr>
          <w:rFonts w:ascii="Titillium" w:hAnsi="Titillium"/>
          <w:iCs/>
          <w:caps w:val="0"/>
          <w:sz w:val="20"/>
          <w:szCs w:val="20"/>
        </w:rPr>
        <w:t xml:space="preserve">TABELLA DEI CRITERI DISCREZIONALI E TABELLARI DI VALUTAZIONE DELL’OFFERTA TECNICA </w:t>
      </w:r>
    </w:p>
    <w:bookmarkEnd w:id="0"/>
    <w:bookmarkEnd w:id="1"/>
    <w:bookmarkEnd w:id="2"/>
    <w:bookmarkEnd w:id="3"/>
    <w:p w14:paraId="02540DE5" w14:textId="77777777" w:rsidR="002525C8" w:rsidRDefault="002525C8" w:rsidP="002525C8">
      <w:pPr>
        <w:spacing w:before="60" w:after="60"/>
        <w:rPr>
          <w:rFonts w:ascii="Titillium" w:hAnsi="Titillium" w:cs="Calibri"/>
          <w:sz w:val="18"/>
          <w:szCs w:val="18"/>
          <w:lang w:eastAsia="it-IT"/>
        </w:rPr>
      </w:pPr>
      <w:r>
        <w:rPr>
          <w:rFonts w:ascii="Titillium" w:hAnsi="Titillium" w:cs="Calibri"/>
          <w:sz w:val="18"/>
          <w:szCs w:val="18"/>
          <w:lang w:eastAsia="it-IT"/>
        </w:rPr>
        <w:t>Il punteggio dell’offerta tecnica è attribuito sulla base dei criteri di valutazione elencati nella sottostante tabella</w:t>
      </w:r>
      <w:r>
        <w:rPr>
          <w:rFonts w:ascii="Titillium" w:hAnsi="Titillium"/>
          <w:sz w:val="18"/>
          <w:szCs w:val="18"/>
        </w:rPr>
        <w:t xml:space="preserve"> con</w:t>
      </w:r>
      <w:r>
        <w:rPr>
          <w:rFonts w:ascii="Titillium" w:hAnsi="Titillium" w:cs="Calibri"/>
          <w:sz w:val="18"/>
          <w:szCs w:val="18"/>
          <w:lang w:eastAsia="it-IT"/>
        </w:rPr>
        <w:t xml:space="preserve"> la relativa ripartizione dei punteggi.</w:t>
      </w:r>
    </w:p>
    <w:p w14:paraId="6DA5B220" w14:textId="77777777" w:rsidR="002525C8" w:rsidRPr="005F3E9F" w:rsidRDefault="002525C8" w:rsidP="002525C8">
      <w:pPr>
        <w:spacing w:before="60" w:after="60"/>
        <w:rPr>
          <w:rFonts w:ascii="Titillium" w:hAnsi="Titillium" w:cs="Calibri"/>
          <w:sz w:val="18"/>
          <w:szCs w:val="18"/>
          <w:lang w:eastAsia="it-IT"/>
        </w:rPr>
      </w:pPr>
      <w:r w:rsidRPr="00041A5C">
        <w:rPr>
          <w:rFonts w:ascii="Titillium" w:hAnsi="Titillium" w:cs="Calibri"/>
          <w:sz w:val="18"/>
          <w:szCs w:val="18"/>
          <w:lang w:eastAsia="it-IT"/>
        </w:rPr>
        <w:t xml:space="preserve">Nella colonna identificata con la lettera D vengono indicati i “Punteggi discrezionali”, vale a dire i punteggi il cui coefficiente è </w:t>
      </w:r>
      <w:r w:rsidRPr="005F3E9F">
        <w:rPr>
          <w:rFonts w:ascii="Titillium" w:hAnsi="Titillium" w:cs="Calibri"/>
          <w:sz w:val="18"/>
          <w:szCs w:val="18"/>
          <w:lang w:eastAsia="it-IT"/>
        </w:rPr>
        <w:t>attribuito in ragione dell’esercizio della discrezionalità spettante alla commissione giudicatrice.</w:t>
      </w:r>
    </w:p>
    <w:p w14:paraId="08AF6EB7" w14:textId="77777777" w:rsidR="002525C8" w:rsidRPr="005F3E9F" w:rsidRDefault="002525C8" w:rsidP="002525C8">
      <w:pPr>
        <w:spacing w:before="60" w:after="60"/>
        <w:rPr>
          <w:rFonts w:ascii="Titillium" w:hAnsi="Titillium" w:cs="Calibri"/>
          <w:sz w:val="18"/>
          <w:szCs w:val="18"/>
          <w:lang w:eastAsia="it-IT"/>
        </w:rPr>
      </w:pPr>
      <w:r w:rsidRPr="005F3E9F">
        <w:rPr>
          <w:rFonts w:ascii="Titillium" w:hAnsi="Titillium" w:cs="Calibri"/>
          <w:sz w:val="18"/>
          <w:szCs w:val="18"/>
          <w:lang w:eastAsia="it-IT"/>
        </w:rPr>
        <w:t>Nella colonna identificata con la lettera Q vengono indicati i “Punteggi quantitativi”, vale a dire i punteggi il cui coefficiente è attribuito mediante applicazione di una formula matematica.</w:t>
      </w:r>
    </w:p>
    <w:p w14:paraId="4D371B0D" w14:textId="77777777" w:rsidR="002525C8" w:rsidRDefault="002525C8" w:rsidP="002525C8">
      <w:pPr>
        <w:spacing w:before="60" w:after="60"/>
        <w:rPr>
          <w:rFonts w:ascii="Titillium" w:hAnsi="Titillium" w:cs="Calibri"/>
          <w:sz w:val="18"/>
          <w:szCs w:val="18"/>
          <w:lang w:eastAsia="it-IT"/>
        </w:rPr>
      </w:pPr>
      <w:r w:rsidRPr="005F3E9F">
        <w:rPr>
          <w:rFonts w:ascii="Titillium" w:hAnsi="Titillium" w:cs="Calibri"/>
          <w:sz w:val="18"/>
          <w:szCs w:val="18"/>
          <w:lang w:eastAsia="it-IT"/>
        </w:rPr>
        <w:t xml:space="preserve">Nella colonna identificata dalla lettera T vengono indicati i “Punteggi </w:t>
      </w:r>
      <w:r w:rsidRPr="00041A5C">
        <w:rPr>
          <w:rFonts w:ascii="Titillium" w:hAnsi="Titillium" w:cs="Calibri"/>
          <w:sz w:val="18"/>
          <w:szCs w:val="18"/>
          <w:lang w:eastAsia="it-IT"/>
        </w:rPr>
        <w:t>tabellari”, vale a dire i punteggi fissi e predefiniti che saranno attribuiti o non attribuiti in ragione dell’offerta o mancata offerta di quanto specificamente richiesto.</w:t>
      </w:r>
    </w:p>
    <w:p w14:paraId="5615A0E1" w14:textId="77777777" w:rsidR="002525C8" w:rsidRDefault="002525C8" w:rsidP="002525C8">
      <w:pPr>
        <w:spacing w:before="120" w:after="60"/>
        <w:rPr>
          <w:rFonts w:ascii="Titillium" w:hAnsi="Titillium"/>
          <w:b/>
          <w:i/>
          <w:sz w:val="18"/>
          <w:szCs w:val="18"/>
          <w:lang w:eastAsia="it-IT"/>
        </w:rPr>
      </w:pPr>
      <w:r>
        <w:rPr>
          <w:rFonts w:ascii="Titillium" w:hAnsi="Titillium"/>
          <w:b/>
          <w:i/>
          <w:sz w:val="18"/>
          <w:szCs w:val="18"/>
          <w:lang w:eastAsia="it-IT"/>
        </w:rPr>
        <w:t>Tabella dei criteri discrezionali (D) e tabellari (T) di valutazione dell’offerta tecnica</w:t>
      </w:r>
    </w:p>
    <w:tbl>
      <w:tblPr>
        <w:tblStyle w:val="Grigliatabella"/>
        <w:tblW w:w="9351" w:type="dxa"/>
        <w:jc w:val="center"/>
        <w:tblLook w:val="04A0" w:firstRow="1" w:lastRow="0" w:firstColumn="1" w:lastColumn="0" w:noHBand="0" w:noVBand="1"/>
      </w:tblPr>
      <w:tblGrid>
        <w:gridCol w:w="527"/>
        <w:gridCol w:w="1005"/>
        <w:gridCol w:w="994"/>
        <w:gridCol w:w="744"/>
        <w:gridCol w:w="2934"/>
        <w:gridCol w:w="957"/>
        <w:gridCol w:w="1004"/>
        <w:gridCol w:w="1186"/>
      </w:tblGrid>
      <w:tr w:rsidR="002525C8" w:rsidRPr="005B3B73" w14:paraId="1C9B5AE0" w14:textId="77777777" w:rsidTr="00B533E0">
        <w:trPr>
          <w:jc w:val="center"/>
        </w:trPr>
        <w:tc>
          <w:tcPr>
            <w:tcW w:w="527" w:type="dxa"/>
          </w:tcPr>
          <w:p w14:paraId="39DD3546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N°</w:t>
            </w:r>
          </w:p>
        </w:tc>
        <w:tc>
          <w:tcPr>
            <w:tcW w:w="1005" w:type="dxa"/>
          </w:tcPr>
          <w:p w14:paraId="76518AA1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Criteri di Valutazione</w:t>
            </w:r>
          </w:p>
        </w:tc>
        <w:tc>
          <w:tcPr>
            <w:tcW w:w="994" w:type="dxa"/>
          </w:tcPr>
          <w:p w14:paraId="31403847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Punti MAX</w:t>
            </w:r>
          </w:p>
        </w:tc>
        <w:tc>
          <w:tcPr>
            <w:tcW w:w="3678" w:type="dxa"/>
            <w:gridSpan w:val="2"/>
          </w:tcPr>
          <w:p w14:paraId="07BBC3F4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Sub criteri di Valutazione</w:t>
            </w:r>
          </w:p>
        </w:tc>
        <w:tc>
          <w:tcPr>
            <w:tcW w:w="957" w:type="dxa"/>
          </w:tcPr>
          <w:p w14:paraId="4959180B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Colonna D</w:t>
            </w:r>
          </w:p>
        </w:tc>
        <w:tc>
          <w:tcPr>
            <w:tcW w:w="1004" w:type="dxa"/>
          </w:tcPr>
          <w:p w14:paraId="79FC44D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3E58">
              <w:rPr>
                <w:rFonts w:asciiTheme="minorHAnsi" w:hAnsiTheme="minorHAnsi" w:cstheme="minorHAnsi"/>
                <w:b/>
                <w:sz w:val="16"/>
                <w:szCs w:val="16"/>
              </w:rPr>
              <w:t>Colonna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Q</w:t>
            </w:r>
          </w:p>
        </w:tc>
        <w:tc>
          <w:tcPr>
            <w:tcW w:w="1186" w:type="dxa"/>
          </w:tcPr>
          <w:p w14:paraId="5DEB07E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Colonna T</w:t>
            </w:r>
          </w:p>
        </w:tc>
      </w:tr>
      <w:tr w:rsidR="002525C8" w:rsidRPr="005B3B73" w14:paraId="466922BD" w14:textId="77777777" w:rsidTr="00B533E0">
        <w:trPr>
          <w:jc w:val="center"/>
        </w:trPr>
        <w:tc>
          <w:tcPr>
            <w:tcW w:w="527" w:type="dxa"/>
            <w:vMerge w:val="restart"/>
          </w:tcPr>
          <w:p w14:paraId="0EFA0611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8C7609E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D247D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51AF705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05" w:type="dxa"/>
            <w:vMerge w:val="restart"/>
          </w:tcPr>
          <w:p w14:paraId="66835494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750A2D5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83A2E4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40CD2AE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Valutazione Fornitore</w:t>
            </w:r>
          </w:p>
        </w:tc>
        <w:tc>
          <w:tcPr>
            <w:tcW w:w="994" w:type="dxa"/>
          </w:tcPr>
          <w:p w14:paraId="4AFB2C7C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44" w:type="dxa"/>
          </w:tcPr>
          <w:p w14:paraId="20E671A2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1.1</w:t>
            </w:r>
          </w:p>
        </w:tc>
        <w:tc>
          <w:tcPr>
            <w:tcW w:w="2934" w:type="dxa"/>
          </w:tcPr>
          <w:p w14:paraId="43A20C7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Comprovate esperienze gestionali pregresse: attività di gestione di canili sanitari/rifugio negli ultimi 3 anni</w:t>
            </w:r>
          </w:p>
        </w:tc>
        <w:tc>
          <w:tcPr>
            <w:tcW w:w="957" w:type="dxa"/>
          </w:tcPr>
          <w:p w14:paraId="3AC64A44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41BDC48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</w:tcPr>
          <w:p w14:paraId="1BDE9E3C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Cs/>
                <w:sz w:val="16"/>
                <w:szCs w:val="16"/>
              </w:rPr>
              <w:t>1 punto per ogni anno</w:t>
            </w:r>
          </w:p>
        </w:tc>
      </w:tr>
      <w:tr w:rsidR="002525C8" w:rsidRPr="005B3B73" w14:paraId="436F1EFE" w14:textId="77777777" w:rsidTr="00B533E0">
        <w:trPr>
          <w:jc w:val="center"/>
        </w:trPr>
        <w:tc>
          <w:tcPr>
            <w:tcW w:w="527" w:type="dxa"/>
            <w:vMerge/>
          </w:tcPr>
          <w:p w14:paraId="4A667650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57D5CA1B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</w:tcPr>
          <w:p w14:paraId="3FB74EFE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5E304D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14:paraId="166FE57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C405C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1.2</w:t>
            </w:r>
          </w:p>
        </w:tc>
        <w:tc>
          <w:tcPr>
            <w:tcW w:w="2934" w:type="dxa"/>
          </w:tcPr>
          <w:p w14:paraId="441EE941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Valorizzazione del personale: numero medio di ore annuali dedicate alla formazione e all’aggiornamento del personale volontario e non volontario negli ultimi 3 anni.</w:t>
            </w:r>
          </w:p>
        </w:tc>
        <w:tc>
          <w:tcPr>
            <w:tcW w:w="957" w:type="dxa"/>
          </w:tcPr>
          <w:p w14:paraId="70E7386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16BC6CB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</w:tcPr>
          <w:p w14:paraId="4EB651DB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 punto ogni 20 h di formazione per un massimo di 5 punti.</w:t>
            </w:r>
          </w:p>
        </w:tc>
      </w:tr>
      <w:tr w:rsidR="002525C8" w:rsidRPr="005B3B73" w14:paraId="7E373FF6" w14:textId="77777777" w:rsidTr="00B533E0">
        <w:trPr>
          <w:jc w:val="center"/>
        </w:trPr>
        <w:tc>
          <w:tcPr>
            <w:tcW w:w="527" w:type="dxa"/>
            <w:vMerge/>
          </w:tcPr>
          <w:p w14:paraId="1904C759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67606956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</w:tcPr>
          <w:p w14:paraId="78B5F76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44" w:type="dxa"/>
          </w:tcPr>
          <w:p w14:paraId="77E24C71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1.3</w:t>
            </w:r>
          </w:p>
        </w:tc>
        <w:tc>
          <w:tcPr>
            <w:tcW w:w="2934" w:type="dxa"/>
          </w:tcPr>
          <w:p w14:paraId="3F9B734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Pubblicazioni di report annuali dell’attività svolta negli ultimi 3 anni</w:t>
            </w:r>
          </w:p>
        </w:tc>
        <w:tc>
          <w:tcPr>
            <w:tcW w:w="957" w:type="dxa"/>
          </w:tcPr>
          <w:p w14:paraId="49A237BE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F4162C4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</w:tcPr>
          <w:p w14:paraId="3A76E4E0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Cs/>
                <w:sz w:val="16"/>
                <w:szCs w:val="16"/>
              </w:rPr>
              <w:t>1 punto per ogni report</w:t>
            </w:r>
          </w:p>
        </w:tc>
      </w:tr>
      <w:tr w:rsidR="002525C8" w:rsidRPr="005B3B73" w14:paraId="28CD9B6C" w14:textId="77777777" w:rsidTr="00B533E0">
        <w:trPr>
          <w:trHeight w:val="656"/>
          <w:jc w:val="center"/>
        </w:trPr>
        <w:tc>
          <w:tcPr>
            <w:tcW w:w="527" w:type="dxa"/>
            <w:vMerge/>
          </w:tcPr>
          <w:p w14:paraId="289DB15C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44A9ECF7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</w:tcPr>
          <w:p w14:paraId="45F491B4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86754A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744" w:type="dxa"/>
          </w:tcPr>
          <w:p w14:paraId="0B4E7BFE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F7662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1.4</w:t>
            </w:r>
          </w:p>
        </w:tc>
        <w:tc>
          <w:tcPr>
            <w:tcW w:w="2934" w:type="dxa"/>
          </w:tcPr>
          <w:p w14:paraId="1A17172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DFE7F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Completezza e qualità delle informazioni dei report</w:t>
            </w:r>
          </w:p>
        </w:tc>
        <w:tc>
          <w:tcPr>
            <w:tcW w:w="957" w:type="dxa"/>
          </w:tcPr>
          <w:p w14:paraId="62D3D74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iCs/>
                <w:sz w:val="16"/>
                <w:szCs w:val="16"/>
              </w:rPr>
              <w:t>Massimo 5 punti per ciascun report</w:t>
            </w:r>
          </w:p>
        </w:tc>
        <w:tc>
          <w:tcPr>
            <w:tcW w:w="1004" w:type="dxa"/>
          </w:tcPr>
          <w:p w14:paraId="73F6E775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86" w:type="dxa"/>
          </w:tcPr>
          <w:p w14:paraId="621A5F7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2525C8" w:rsidRPr="005B3B73" w14:paraId="12923C0D" w14:textId="77777777" w:rsidTr="00B533E0">
        <w:trPr>
          <w:jc w:val="center"/>
        </w:trPr>
        <w:tc>
          <w:tcPr>
            <w:tcW w:w="527" w:type="dxa"/>
            <w:vMerge/>
          </w:tcPr>
          <w:p w14:paraId="72D03860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390FB948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</w:tcPr>
          <w:p w14:paraId="2B43C31E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44" w:type="dxa"/>
          </w:tcPr>
          <w:p w14:paraId="61A12612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1.5</w:t>
            </w:r>
          </w:p>
        </w:tc>
        <w:tc>
          <w:tcPr>
            <w:tcW w:w="2934" w:type="dxa"/>
          </w:tcPr>
          <w:p w14:paraId="7E3E6803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Presenza della Carta dei servizi</w:t>
            </w:r>
          </w:p>
        </w:tc>
        <w:tc>
          <w:tcPr>
            <w:tcW w:w="957" w:type="dxa"/>
          </w:tcPr>
          <w:p w14:paraId="3B293560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36F16823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186" w:type="dxa"/>
          </w:tcPr>
          <w:p w14:paraId="6634CC65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</w:tr>
      <w:tr w:rsidR="002525C8" w:rsidRPr="005B3B73" w14:paraId="35082A19" w14:textId="77777777" w:rsidTr="00B533E0">
        <w:trPr>
          <w:jc w:val="center"/>
        </w:trPr>
        <w:tc>
          <w:tcPr>
            <w:tcW w:w="527" w:type="dxa"/>
            <w:vMerge/>
          </w:tcPr>
          <w:p w14:paraId="0F166DC8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6A7E47D4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</w:tcPr>
          <w:p w14:paraId="0996765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47D2A1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14:paraId="1A686C91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19B6BE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1.6</w:t>
            </w:r>
          </w:p>
        </w:tc>
        <w:tc>
          <w:tcPr>
            <w:tcW w:w="2934" w:type="dxa"/>
          </w:tcPr>
          <w:p w14:paraId="7C84561C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Qualità e completezza della carta dei servizi, con particolare riferimento alla descrizione dell’intera organizzazione e delle attività di intervento a favore degli animali ospitati</w:t>
            </w:r>
          </w:p>
        </w:tc>
        <w:tc>
          <w:tcPr>
            <w:tcW w:w="957" w:type="dxa"/>
          </w:tcPr>
          <w:p w14:paraId="7BE86E1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D5A881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04" w:type="dxa"/>
          </w:tcPr>
          <w:p w14:paraId="05AE1F7A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186" w:type="dxa"/>
          </w:tcPr>
          <w:p w14:paraId="03FA5128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2525C8" w:rsidRPr="005B3B73" w14:paraId="52F99D0B" w14:textId="77777777" w:rsidTr="00B533E0">
        <w:trPr>
          <w:jc w:val="center"/>
        </w:trPr>
        <w:tc>
          <w:tcPr>
            <w:tcW w:w="527" w:type="dxa"/>
            <w:vMerge/>
          </w:tcPr>
          <w:p w14:paraId="1543CE43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654C9743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</w:tcPr>
          <w:p w14:paraId="4653C4A6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ABEFF2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744" w:type="dxa"/>
          </w:tcPr>
          <w:p w14:paraId="5D20D002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D8C64D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1.7</w:t>
            </w:r>
          </w:p>
        </w:tc>
        <w:tc>
          <w:tcPr>
            <w:tcW w:w="2934" w:type="dxa"/>
          </w:tcPr>
          <w:p w14:paraId="6D3C4F30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B6CEC3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Numero delle adozioni realizzate nell’ultimo triennio</w:t>
            </w:r>
          </w:p>
        </w:tc>
        <w:tc>
          <w:tcPr>
            <w:tcW w:w="957" w:type="dxa"/>
          </w:tcPr>
          <w:p w14:paraId="2926DF1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3493D70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186" w:type="dxa"/>
          </w:tcPr>
          <w:p w14:paraId="3BC6C17D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Cs/>
                <w:sz w:val="16"/>
                <w:szCs w:val="16"/>
              </w:rPr>
              <w:t>10 punti ogni 20% di adozioni calcolate sulle presenze</w:t>
            </w:r>
          </w:p>
        </w:tc>
      </w:tr>
      <w:tr w:rsidR="002525C8" w:rsidRPr="005B3B73" w14:paraId="3498B937" w14:textId="77777777" w:rsidTr="00B533E0">
        <w:trPr>
          <w:jc w:val="center"/>
        </w:trPr>
        <w:tc>
          <w:tcPr>
            <w:tcW w:w="527" w:type="dxa"/>
            <w:vMerge w:val="restart"/>
          </w:tcPr>
          <w:p w14:paraId="4D0A9785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A63B211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DB30D7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9187F85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05" w:type="dxa"/>
            <w:vMerge w:val="restart"/>
          </w:tcPr>
          <w:p w14:paraId="6BE103BB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25904C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C196392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50D95A2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Offerta tecnica</w:t>
            </w:r>
          </w:p>
        </w:tc>
        <w:tc>
          <w:tcPr>
            <w:tcW w:w="994" w:type="dxa"/>
          </w:tcPr>
          <w:p w14:paraId="4532272A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1562C1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7A608D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D6E44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44" w:type="dxa"/>
          </w:tcPr>
          <w:p w14:paraId="53005694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063CFD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5E8BDA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281125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2934" w:type="dxa"/>
          </w:tcPr>
          <w:p w14:paraId="6F26A84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13BFE2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B50B35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7BBC61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F6C40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Assicurare la visibilità degli animali ospitati</w:t>
            </w:r>
          </w:p>
        </w:tc>
        <w:tc>
          <w:tcPr>
            <w:tcW w:w="957" w:type="dxa"/>
          </w:tcPr>
          <w:p w14:paraId="7BCC3FB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5B598F6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186" w:type="dxa"/>
          </w:tcPr>
          <w:p w14:paraId="02B9FFD8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Cs/>
                <w:sz w:val="16"/>
                <w:szCs w:val="16"/>
              </w:rPr>
              <w:t>0,5 punti per ogni ora settimanale di apertura al pubblico aggiuntiva rispetto a quanto previsto dal R.R. 14/2023 Regione Puglia</w:t>
            </w:r>
          </w:p>
        </w:tc>
      </w:tr>
      <w:tr w:rsidR="002525C8" w:rsidRPr="005B3B73" w14:paraId="3C1CF87E" w14:textId="77777777" w:rsidTr="00B533E0">
        <w:trPr>
          <w:jc w:val="center"/>
        </w:trPr>
        <w:tc>
          <w:tcPr>
            <w:tcW w:w="527" w:type="dxa"/>
            <w:vMerge/>
          </w:tcPr>
          <w:p w14:paraId="6206523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278CF3A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</w:tcPr>
          <w:p w14:paraId="656C282E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14:paraId="014E56BD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2.2</w:t>
            </w:r>
          </w:p>
        </w:tc>
        <w:tc>
          <w:tcPr>
            <w:tcW w:w="2934" w:type="dxa"/>
          </w:tcPr>
          <w:p w14:paraId="356244F6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Organizzazione di eventi di sensibilizzazione e di promozione delle adozioni, oltre quelle già previste dall’art. 6, c.1, lett. i) del R.R. 14/2023.</w:t>
            </w:r>
          </w:p>
        </w:tc>
        <w:tc>
          <w:tcPr>
            <w:tcW w:w="957" w:type="dxa"/>
          </w:tcPr>
          <w:p w14:paraId="15FC62F8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E6D7BB2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186" w:type="dxa"/>
          </w:tcPr>
          <w:p w14:paraId="192F069A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iCs/>
                <w:sz w:val="16"/>
                <w:szCs w:val="16"/>
              </w:rPr>
              <w:t>2 punti per ogni evento</w:t>
            </w:r>
          </w:p>
        </w:tc>
      </w:tr>
      <w:tr w:rsidR="002525C8" w:rsidRPr="005B3B73" w14:paraId="1D0AC1A9" w14:textId="77777777" w:rsidTr="00B533E0">
        <w:trPr>
          <w:trHeight w:val="970"/>
          <w:jc w:val="center"/>
        </w:trPr>
        <w:tc>
          <w:tcPr>
            <w:tcW w:w="527" w:type="dxa"/>
            <w:vMerge/>
          </w:tcPr>
          <w:p w14:paraId="3E75DC9B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4A9CF030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</w:tcPr>
          <w:p w14:paraId="01B73F0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44" w:type="dxa"/>
            <w:vMerge w:val="restart"/>
          </w:tcPr>
          <w:p w14:paraId="6DF99DF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2.3</w:t>
            </w:r>
          </w:p>
        </w:tc>
        <w:tc>
          <w:tcPr>
            <w:tcW w:w="2934" w:type="dxa"/>
          </w:tcPr>
          <w:p w14:paraId="1C2F3128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 xml:space="preserve">Presenza di educatori cinofili/addestratori (ulteriori rispetto a quanto previsto </w:t>
            </w:r>
            <w:r w:rsidRPr="005B3B73">
              <w:rPr>
                <w:rFonts w:asciiTheme="minorHAnsi" w:hAnsiTheme="minorHAnsi" w:cstheme="minorHAnsi"/>
                <w:bCs/>
                <w:sz w:val="16"/>
                <w:szCs w:val="16"/>
              </w:rPr>
              <w:t>R.R. 14/2023</w:t>
            </w: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57" w:type="dxa"/>
          </w:tcPr>
          <w:p w14:paraId="597D9D20" w14:textId="77777777" w:rsidR="002525C8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4301CD6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32077E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5563827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27B4FFAB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</w:tcPr>
          <w:p w14:paraId="65C1123E" w14:textId="77777777" w:rsidR="002525C8" w:rsidRDefault="002525C8" w:rsidP="00940099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E5CD89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C8" w:rsidRPr="005B3B73" w14:paraId="3F02B889" w14:textId="77777777" w:rsidTr="00B533E0">
        <w:trPr>
          <w:jc w:val="center"/>
        </w:trPr>
        <w:tc>
          <w:tcPr>
            <w:tcW w:w="527" w:type="dxa"/>
            <w:vMerge/>
          </w:tcPr>
          <w:p w14:paraId="40B42F69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5B8B9FC4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167D0D21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14:paraId="566D662E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4" w:type="dxa"/>
          </w:tcPr>
          <w:p w14:paraId="3DF5DF95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Fino a 15 ore</w:t>
            </w:r>
          </w:p>
        </w:tc>
        <w:tc>
          <w:tcPr>
            <w:tcW w:w="957" w:type="dxa"/>
          </w:tcPr>
          <w:p w14:paraId="1C8F2E0C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3BE650CF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186" w:type="dxa"/>
          </w:tcPr>
          <w:p w14:paraId="0DB6F5DC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</w:tr>
      <w:tr w:rsidR="002525C8" w:rsidRPr="005B3B73" w14:paraId="24C27780" w14:textId="77777777" w:rsidTr="00B533E0">
        <w:trPr>
          <w:jc w:val="center"/>
        </w:trPr>
        <w:tc>
          <w:tcPr>
            <w:tcW w:w="527" w:type="dxa"/>
            <w:vMerge/>
          </w:tcPr>
          <w:p w14:paraId="666E41C6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2EDE3940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1E470A71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14:paraId="266861C0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4" w:type="dxa"/>
          </w:tcPr>
          <w:p w14:paraId="0D7ACE48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sz w:val="16"/>
                <w:szCs w:val="16"/>
              </w:rPr>
              <w:t>Oltre 15 ore</w:t>
            </w:r>
          </w:p>
        </w:tc>
        <w:tc>
          <w:tcPr>
            <w:tcW w:w="957" w:type="dxa"/>
          </w:tcPr>
          <w:p w14:paraId="3B48573B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1473950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186" w:type="dxa"/>
          </w:tcPr>
          <w:p w14:paraId="046EABD3" w14:textId="77777777" w:rsidR="002525C8" w:rsidRPr="005B3B73" w:rsidRDefault="002525C8" w:rsidP="0094009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</w:tr>
      <w:tr w:rsidR="002525C8" w:rsidRPr="005B3B73" w14:paraId="061ECEBD" w14:textId="77777777" w:rsidTr="00B533E0">
        <w:trPr>
          <w:jc w:val="center"/>
        </w:trPr>
        <w:tc>
          <w:tcPr>
            <w:tcW w:w="1532" w:type="dxa"/>
            <w:gridSpan w:val="2"/>
          </w:tcPr>
          <w:p w14:paraId="536F25AB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>Punteggio massimo attribuibile</w:t>
            </w:r>
          </w:p>
        </w:tc>
        <w:tc>
          <w:tcPr>
            <w:tcW w:w="994" w:type="dxa"/>
          </w:tcPr>
          <w:p w14:paraId="6A04E57D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3B7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100</w:t>
            </w:r>
          </w:p>
        </w:tc>
        <w:tc>
          <w:tcPr>
            <w:tcW w:w="744" w:type="dxa"/>
          </w:tcPr>
          <w:p w14:paraId="58E4DA7B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4" w:type="dxa"/>
          </w:tcPr>
          <w:p w14:paraId="5E9E7401" w14:textId="77777777" w:rsidR="002525C8" w:rsidRPr="005B3B73" w:rsidRDefault="002525C8" w:rsidP="00940099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7" w:type="dxa"/>
          </w:tcPr>
          <w:p w14:paraId="7FD52399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EC3B199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186" w:type="dxa"/>
          </w:tcPr>
          <w:p w14:paraId="24810EBA" w14:textId="77777777" w:rsidR="002525C8" w:rsidRPr="005B3B73" w:rsidRDefault="002525C8" w:rsidP="00940099">
            <w:pPr>
              <w:spacing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</w:tbl>
    <w:p w14:paraId="1A4F9819" w14:textId="77777777" w:rsidR="002525C8" w:rsidRPr="005F3E9F" w:rsidRDefault="002525C8" w:rsidP="00DC4290">
      <w:pPr>
        <w:spacing w:line="240" w:lineRule="auto"/>
        <w:rPr>
          <w:rFonts w:ascii="Titillium" w:hAnsi="Titillium" w:cs="Calibri"/>
          <w:sz w:val="18"/>
          <w:szCs w:val="18"/>
          <w:lang w:eastAsia="it-IT"/>
        </w:rPr>
      </w:pPr>
      <w:r w:rsidRPr="005F3E9F">
        <w:rPr>
          <w:rFonts w:ascii="Titillium" w:hAnsi="Titillium" w:cs="Calibri"/>
          <w:sz w:val="18"/>
          <w:szCs w:val="18"/>
          <w:lang w:eastAsia="it-IT"/>
        </w:rPr>
        <w:lastRenderedPageBreak/>
        <w:t>Ai fini della valutazione di cui al punto 1.1, l’istante dovrà produrre adeguata dichiarazione sostitutiva di atto notorio ai sensi del D.P.R. n. 445/2000. Ai fini della certificazione di attività di gestione a seguito di affidamento da parte di Enti pubblici, l’istante dovrà trasmettere i certificati di regolare esecuzione dei contratti rilasciati dalle stazioni appaltanti o apposita dichiarazione sostitutiva di certificazione ai sensi del D.P.R. n. 445/2000.</w:t>
      </w:r>
    </w:p>
    <w:p w14:paraId="7A8AB891" w14:textId="77777777" w:rsidR="002525C8" w:rsidRPr="00D55BD4" w:rsidRDefault="002525C8" w:rsidP="002525C8">
      <w:pPr>
        <w:spacing w:before="60" w:after="60"/>
        <w:rPr>
          <w:rFonts w:ascii="Titillium" w:hAnsi="Titillium" w:cs="Calibri"/>
          <w:color w:val="FF0000"/>
          <w:sz w:val="18"/>
          <w:szCs w:val="18"/>
          <w:lang w:eastAsia="it-IT"/>
        </w:rPr>
      </w:pPr>
      <w:r w:rsidRPr="005F3E9F">
        <w:rPr>
          <w:rFonts w:ascii="Titillium" w:hAnsi="Titillium" w:cs="Calibri"/>
          <w:sz w:val="18"/>
          <w:szCs w:val="18"/>
          <w:lang w:eastAsia="it-IT"/>
        </w:rPr>
        <w:t xml:space="preserve">Ai fini dell’attribuzione del punteggio previsto al punto 1.3, l’istante dovrà produrre ogni documentazione che attesti l’avvenuta pubblicazione e diffusione, anche in formato digitale, dei report annuali, nella quale sia evidente la data di pubblicazione e diffusione dei report. Esempio: pubblicazione di report annuale sul proprio sito internet, social network, testate locali, ecc. </w:t>
      </w:r>
    </w:p>
    <w:p w14:paraId="36D78970" w14:textId="77777777" w:rsidR="002525C8" w:rsidRPr="0020190D" w:rsidRDefault="002525C8" w:rsidP="002525C8">
      <w:pPr>
        <w:spacing w:before="60" w:after="60"/>
        <w:rPr>
          <w:rFonts w:ascii="Titillium" w:hAnsi="Titillium" w:cs="Calibri"/>
          <w:sz w:val="18"/>
          <w:szCs w:val="18"/>
          <w:lang w:eastAsia="it-IT"/>
        </w:rPr>
      </w:pPr>
      <w:r w:rsidRPr="0020190D">
        <w:rPr>
          <w:rFonts w:ascii="Titillium" w:hAnsi="Titillium" w:cs="Calibri"/>
          <w:sz w:val="18"/>
          <w:szCs w:val="18"/>
          <w:lang w:eastAsia="it-IT"/>
        </w:rPr>
        <w:t xml:space="preserve">Con riferimento ai criteri </w:t>
      </w:r>
      <w:r>
        <w:rPr>
          <w:rFonts w:ascii="Titillium" w:hAnsi="Titillium" w:cs="Calibri"/>
          <w:sz w:val="18"/>
          <w:szCs w:val="18"/>
          <w:lang w:eastAsia="it-IT"/>
        </w:rPr>
        <w:t>1.4 e 1.6</w:t>
      </w:r>
      <w:r w:rsidRPr="0020190D">
        <w:rPr>
          <w:rFonts w:ascii="Titillium" w:hAnsi="Titillium" w:cs="Calibri"/>
          <w:sz w:val="18"/>
          <w:szCs w:val="18"/>
          <w:lang w:eastAsia="it-IT"/>
        </w:rPr>
        <w:t>, aventi natura discrezionale, la Commissione, dopo attenta lettura dei contenuti dei singoli elementi dell’offerta tecnica, provvederà, all’unanimità, all’attribuzione dei punteggi parziali assegnando, ad ogni singolo concorrente e per ciascun criterio, un giudizio cui corrisponde un coefficiente compreso tra 0 e 1 così come descritto nella tabella seguente</w:t>
      </w:r>
      <w:r>
        <w:rPr>
          <w:rFonts w:ascii="Titillium" w:hAnsi="Titillium" w:cs="Calibri"/>
          <w:sz w:val="18"/>
          <w:szCs w:val="18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1134"/>
      </w:tblGrid>
      <w:tr w:rsidR="002525C8" w:rsidRPr="0020190D" w14:paraId="3D4CD256" w14:textId="77777777" w:rsidTr="00B533E0">
        <w:trPr>
          <w:trHeight w:val="20"/>
          <w:jc w:val="center"/>
        </w:trPr>
        <w:tc>
          <w:tcPr>
            <w:tcW w:w="2693" w:type="dxa"/>
            <w:vAlign w:val="center"/>
          </w:tcPr>
          <w:p w14:paraId="05C063C9" w14:textId="77777777" w:rsidR="002525C8" w:rsidRPr="0020190D" w:rsidRDefault="002525C8" w:rsidP="00B533E0">
            <w:pPr>
              <w:jc w:val="center"/>
              <w:rPr>
                <w:rFonts w:ascii="Titillium" w:hAnsi="Titillium" w:cs="Calibri"/>
                <w:b/>
                <w:bCs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b/>
                <w:bCs/>
                <w:sz w:val="18"/>
                <w:szCs w:val="18"/>
              </w:rPr>
              <w:t>Giudizio</w:t>
            </w:r>
          </w:p>
        </w:tc>
        <w:tc>
          <w:tcPr>
            <w:tcW w:w="1134" w:type="dxa"/>
            <w:vAlign w:val="center"/>
          </w:tcPr>
          <w:p w14:paraId="40C0BE2E" w14:textId="77777777" w:rsidR="002525C8" w:rsidRPr="0020190D" w:rsidRDefault="002525C8" w:rsidP="00B533E0">
            <w:pPr>
              <w:jc w:val="center"/>
              <w:rPr>
                <w:rFonts w:ascii="Titillium" w:hAnsi="Titillium" w:cs="Calibri"/>
                <w:b/>
                <w:bCs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b/>
                <w:bCs/>
                <w:sz w:val="18"/>
                <w:szCs w:val="18"/>
              </w:rPr>
              <w:t>Coefficiente</w:t>
            </w:r>
          </w:p>
        </w:tc>
      </w:tr>
      <w:tr w:rsidR="002525C8" w14:paraId="7D4BDFA9" w14:textId="77777777" w:rsidTr="00B533E0">
        <w:trPr>
          <w:trHeight w:val="20"/>
          <w:jc w:val="center"/>
        </w:trPr>
        <w:tc>
          <w:tcPr>
            <w:tcW w:w="2693" w:type="dxa"/>
            <w:vAlign w:val="center"/>
          </w:tcPr>
          <w:p w14:paraId="472E0F19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Ottimo</w:t>
            </w:r>
          </w:p>
        </w:tc>
        <w:tc>
          <w:tcPr>
            <w:tcW w:w="1134" w:type="dxa"/>
            <w:vAlign w:val="center"/>
          </w:tcPr>
          <w:p w14:paraId="4D061476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1,0</w:t>
            </w:r>
          </w:p>
        </w:tc>
      </w:tr>
      <w:tr w:rsidR="002525C8" w14:paraId="7832C64E" w14:textId="77777777" w:rsidTr="00B533E0">
        <w:trPr>
          <w:trHeight w:val="20"/>
          <w:jc w:val="center"/>
        </w:trPr>
        <w:tc>
          <w:tcPr>
            <w:tcW w:w="2693" w:type="dxa"/>
          </w:tcPr>
          <w:p w14:paraId="62D04CB4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Più che buono</w:t>
            </w:r>
          </w:p>
        </w:tc>
        <w:tc>
          <w:tcPr>
            <w:tcW w:w="1134" w:type="dxa"/>
            <w:vAlign w:val="center"/>
          </w:tcPr>
          <w:p w14:paraId="6C1B8E66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0,9</w:t>
            </w:r>
          </w:p>
        </w:tc>
      </w:tr>
      <w:tr w:rsidR="002525C8" w14:paraId="1B488806" w14:textId="77777777" w:rsidTr="00B533E0">
        <w:trPr>
          <w:trHeight w:val="20"/>
          <w:jc w:val="center"/>
        </w:trPr>
        <w:tc>
          <w:tcPr>
            <w:tcW w:w="2693" w:type="dxa"/>
          </w:tcPr>
          <w:p w14:paraId="4EEE83DD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Buono</w:t>
            </w:r>
          </w:p>
        </w:tc>
        <w:tc>
          <w:tcPr>
            <w:tcW w:w="1134" w:type="dxa"/>
            <w:vAlign w:val="center"/>
          </w:tcPr>
          <w:p w14:paraId="2F4593EC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0,8</w:t>
            </w:r>
          </w:p>
        </w:tc>
      </w:tr>
      <w:tr w:rsidR="002525C8" w14:paraId="50E9DF70" w14:textId="77777777" w:rsidTr="00B533E0">
        <w:trPr>
          <w:trHeight w:val="20"/>
          <w:jc w:val="center"/>
        </w:trPr>
        <w:tc>
          <w:tcPr>
            <w:tcW w:w="2693" w:type="dxa"/>
          </w:tcPr>
          <w:p w14:paraId="48970600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Più che sufficiente</w:t>
            </w:r>
          </w:p>
        </w:tc>
        <w:tc>
          <w:tcPr>
            <w:tcW w:w="1134" w:type="dxa"/>
            <w:vAlign w:val="center"/>
          </w:tcPr>
          <w:p w14:paraId="64CE1433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0,7</w:t>
            </w:r>
          </w:p>
        </w:tc>
      </w:tr>
      <w:tr w:rsidR="002525C8" w14:paraId="25BB061D" w14:textId="77777777" w:rsidTr="00B533E0">
        <w:trPr>
          <w:trHeight w:val="20"/>
          <w:jc w:val="center"/>
        </w:trPr>
        <w:tc>
          <w:tcPr>
            <w:tcW w:w="2693" w:type="dxa"/>
          </w:tcPr>
          <w:p w14:paraId="372DAFA5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Sufficiente</w:t>
            </w:r>
          </w:p>
        </w:tc>
        <w:tc>
          <w:tcPr>
            <w:tcW w:w="1134" w:type="dxa"/>
            <w:vAlign w:val="center"/>
          </w:tcPr>
          <w:p w14:paraId="6EB80C41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0,6</w:t>
            </w:r>
          </w:p>
        </w:tc>
      </w:tr>
      <w:tr w:rsidR="002525C8" w14:paraId="6EDC9F5A" w14:textId="77777777" w:rsidTr="00B533E0">
        <w:trPr>
          <w:trHeight w:val="20"/>
          <w:jc w:val="center"/>
        </w:trPr>
        <w:tc>
          <w:tcPr>
            <w:tcW w:w="2693" w:type="dxa"/>
          </w:tcPr>
          <w:p w14:paraId="12E63A9D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Non completamente adeguato</w:t>
            </w:r>
          </w:p>
        </w:tc>
        <w:tc>
          <w:tcPr>
            <w:tcW w:w="1134" w:type="dxa"/>
            <w:vAlign w:val="center"/>
          </w:tcPr>
          <w:p w14:paraId="256355BB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0,5</w:t>
            </w:r>
          </w:p>
        </w:tc>
      </w:tr>
      <w:tr w:rsidR="002525C8" w14:paraId="6355F508" w14:textId="77777777" w:rsidTr="00B533E0">
        <w:trPr>
          <w:trHeight w:val="20"/>
          <w:jc w:val="center"/>
        </w:trPr>
        <w:tc>
          <w:tcPr>
            <w:tcW w:w="2693" w:type="dxa"/>
          </w:tcPr>
          <w:p w14:paraId="20DA3748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Limitato</w:t>
            </w:r>
          </w:p>
        </w:tc>
        <w:tc>
          <w:tcPr>
            <w:tcW w:w="1134" w:type="dxa"/>
            <w:vAlign w:val="center"/>
          </w:tcPr>
          <w:p w14:paraId="6E879B19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0,4</w:t>
            </w:r>
          </w:p>
        </w:tc>
      </w:tr>
      <w:tr w:rsidR="002525C8" w14:paraId="3946CAA0" w14:textId="77777777" w:rsidTr="00B533E0">
        <w:trPr>
          <w:trHeight w:val="20"/>
          <w:jc w:val="center"/>
        </w:trPr>
        <w:tc>
          <w:tcPr>
            <w:tcW w:w="2693" w:type="dxa"/>
          </w:tcPr>
          <w:p w14:paraId="73A623EC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Molto limitato</w:t>
            </w:r>
          </w:p>
        </w:tc>
        <w:tc>
          <w:tcPr>
            <w:tcW w:w="1134" w:type="dxa"/>
            <w:vAlign w:val="center"/>
          </w:tcPr>
          <w:p w14:paraId="47BD03C7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0,3</w:t>
            </w:r>
          </w:p>
        </w:tc>
      </w:tr>
      <w:tr w:rsidR="002525C8" w14:paraId="73D6EF9D" w14:textId="77777777" w:rsidTr="00B533E0">
        <w:trPr>
          <w:trHeight w:val="20"/>
          <w:jc w:val="center"/>
        </w:trPr>
        <w:tc>
          <w:tcPr>
            <w:tcW w:w="2693" w:type="dxa"/>
          </w:tcPr>
          <w:p w14:paraId="6BD83417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Minimo</w:t>
            </w:r>
          </w:p>
        </w:tc>
        <w:tc>
          <w:tcPr>
            <w:tcW w:w="1134" w:type="dxa"/>
            <w:vAlign w:val="center"/>
          </w:tcPr>
          <w:p w14:paraId="605339A2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0,2</w:t>
            </w:r>
          </w:p>
        </w:tc>
      </w:tr>
      <w:tr w:rsidR="002525C8" w14:paraId="52591637" w14:textId="77777777" w:rsidTr="00B533E0">
        <w:trPr>
          <w:trHeight w:val="20"/>
          <w:jc w:val="center"/>
        </w:trPr>
        <w:tc>
          <w:tcPr>
            <w:tcW w:w="2693" w:type="dxa"/>
          </w:tcPr>
          <w:p w14:paraId="17B34C3B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Appena valutabile</w:t>
            </w:r>
          </w:p>
        </w:tc>
        <w:tc>
          <w:tcPr>
            <w:tcW w:w="1134" w:type="dxa"/>
            <w:vAlign w:val="center"/>
          </w:tcPr>
          <w:p w14:paraId="54802004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0,1</w:t>
            </w:r>
          </w:p>
        </w:tc>
      </w:tr>
      <w:tr w:rsidR="002525C8" w14:paraId="746E6BF8" w14:textId="77777777" w:rsidTr="00B533E0">
        <w:trPr>
          <w:trHeight w:val="20"/>
          <w:jc w:val="center"/>
        </w:trPr>
        <w:tc>
          <w:tcPr>
            <w:tcW w:w="2693" w:type="dxa"/>
          </w:tcPr>
          <w:p w14:paraId="3EB610E0" w14:textId="77777777" w:rsidR="002525C8" w:rsidRPr="0020190D" w:rsidRDefault="002525C8" w:rsidP="00B533E0">
            <w:pPr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Non valutabile</w:t>
            </w:r>
          </w:p>
        </w:tc>
        <w:tc>
          <w:tcPr>
            <w:tcW w:w="1134" w:type="dxa"/>
            <w:vAlign w:val="center"/>
          </w:tcPr>
          <w:p w14:paraId="69B2337F" w14:textId="77777777" w:rsidR="002525C8" w:rsidRPr="0020190D" w:rsidRDefault="002525C8" w:rsidP="00B533E0">
            <w:pPr>
              <w:ind w:right="152"/>
              <w:jc w:val="right"/>
              <w:rPr>
                <w:rFonts w:ascii="Titillium" w:hAnsi="Titillium" w:cs="Calibri"/>
                <w:sz w:val="18"/>
                <w:szCs w:val="18"/>
              </w:rPr>
            </w:pPr>
            <w:r w:rsidRPr="0020190D">
              <w:rPr>
                <w:rFonts w:ascii="Titillium" w:hAnsi="Titillium" w:cs="Calibri"/>
                <w:sz w:val="18"/>
                <w:szCs w:val="18"/>
              </w:rPr>
              <w:t>0</w:t>
            </w:r>
          </w:p>
        </w:tc>
      </w:tr>
    </w:tbl>
    <w:p w14:paraId="4B310B52" w14:textId="77777777" w:rsidR="002525C8" w:rsidRDefault="002525C8" w:rsidP="002525C8"/>
    <w:p w14:paraId="338C16F1" w14:textId="77777777" w:rsidR="002525C8" w:rsidRDefault="002525C8" w:rsidP="002525C8">
      <w:pPr>
        <w:spacing w:before="60" w:after="60"/>
        <w:rPr>
          <w:rFonts w:ascii="Titillium" w:hAnsi="Titillium" w:cs="Calibri"/>
          <w:sz w:val="18"/>
          <w:szCs w:val="18"/>
          <w:lang w:eastAsia="it-IT"/>
        </w:rPr>
      </w:pPr>
      <w:r w:rsidRPr="00923C92">
        <w:rPr>
          <w:rFonts w:ascii="Titillium" w:hAnsi="Titillium" w:cs="Calibri"/>
          <w:sz w:val="18"/>
          <w:szCs w:val="18"/>
          <w:lang w:eastAsia="it-IT"/>
        </w:rPr>
        <w:t>Con</w:t>
      </w:r>
      <w:r>
        <w:rPr>
          <w:rFonts w:ascii="Titillium" w:hAnsi="Titillium" w:cs="Calibri"/>
          <w:sz w:val="18"/>
          <w:szCs w:val="18"/>
          <w:lang w:eastAsia="it-IT"/>
        </w:rPr>
        <w:t xml:space="preserve"> riferimento al criterio 1.4, la commissione dovrà esprimere la valutazione per ciascun report prodotto. Il punteggio complessivo assegnato sarà dato dalla sommatoria della valutazione di ciascun report pubblicato. </w:t>
      </w:r>
    </w:p>
    <w:p w14:paraId="2058E056" w14:textId="77777777" w:rsidR="002525C8" w:rsidRDefault="002525C8" w:rsidP="002525C8">
      <w:pPr>
        <w:spacing w:before="60" w:after="60"/>
        <w:rPr>
          <w:rFonts w:ascii="Titillium" w:hAnsi="Titillium" w:cs="Calibri"/>
          <w:sz w:val="18"/>
          <w:szCs w:val="18"/>
          <w:lang w:eastAsia="it-IT"/>
        </w:rPr>
      </w:pPr>
      <w:r>
        <w:rPr>
          <w:rFonts w:ascii="Titillium" w:hAnsi="Titillium" w:cs="Calibri"/>
          <w:sz w:val="18"/>
          <w:szCs w:val="18"/>
          <w:lang w:eastAsia="it-IT"/>
        </w:rPr>
        <w:t>Con riferimento al criterio 1.7, il punteggio viene calcolato sulla base della media annuale degli animali presenti negli ultimi 3 anni.</w:t>
      </w:r>
    </w:p>
    <w:p w14:paraId="6C97B23D" w14:textId="77777777" w:rsidR="00983382" w:rsidRDefault="00983382"/>
    <w:sectPr w:rsidR="009833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B6B8" w14:textId="77777777" w:rsidR="002944F9" w:rsidRDefault="002944F9" w:rsidP="002525C8">
      <w:pPr>
        <w:spacing w:line="240" w:lineRule="auto"/>
      </w:pPr>
      <w:r>
        <w:separator/>
      </w:r>
    </w:p>
  </w:endnote>
  <w:endnote w:type="continuationSeparator" w:id="0">
    <w:p w14:paraId="363C6E99" w14:textId="77777777" w:rsidR="002944F9" w:rsidRDefault="002944F9" w:rsidP="00252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39E0" w14:textId="77777777" w:rsidR="002944F9" w:rsidRDefault="002944F9" w:rsidP="002525C8">
      <w:pPr>
        <w:spacing w:line="240" w:lineRule="auto"/>
      </w:pPr>
      <w:r>
        <w:separator/>
      </w:r>
    </w:p>
  </w:footnote>
  <w:footnote w:type="continuationSeparator" w:id="0">
    <w:p w14:paraId="2D1B8425" w14:textId="77777777" w:rsidR="002944F9" w:rsidRDefault="002944F9" w:rsidP="00252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A312" w14:textId="33BF7788" w:rsidR="002525C8" w:rsidRPr="002525C8" w:rsidRDefault="002525C8" w:rsidP="002525C8">
    <w:pPr>
      <w:pStyle w:val="Intestazione"/>
      <w:jc w:val="right"/>
      <w:rPr>
        <w:b/>
        <w:bCs/>
        <w:sz w:val="22"/>
      </w:rPr>
    </w:pPr>
    <w:r w:rsidRPr="002525C8">
      <w:rPr>
        <w:rFonts w:ascii="Titillium" w:hAnsi="Titillium"/>
        <w:b/>
        <w:bCs/>
        <w:iCs/>
        <w:caps/>
        <w:sz w:val="22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5DF0"/>
    <w:multiLevelType w:val="multilevel"/>
    <w:tmpl w:val="BD1A10CE"/>
    <w:lvl w:ilvl="0">
      <w:start w:val="1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Titillium" w:hAnsi="Titillium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8229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16"/>
    <w:rsid w:val="002525C8"/>
    <w:rsid w:val="002944F9"/>
    <w:rsid w:val="002B13FD"/>
    <w:rsid w:val="00425BFA"/>
    <w:rsid w:val="00473502"/>
    <w:rsid w:val="00940099"/>
    <w:rsid w:val="00983382"/>
    <w:rsid w:val="009D4816"/>
    <w:rsid w:val="00D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DAB3"/>
  <w15:chartTrackingRefBased/>
  <w15:docId w15:val="{0A22DDA3-EBDC-4C58-9A0E-95BD4250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BFA"/>
    <w:pPr>
      <w:spacing w:after="0" w:line="276" w:lineRule="auto"/>
      <w:jc w:val="both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2525C8"/>
    <w:pPr>
      <w:keepNext/>
      <w:spacing w:before="240" w:after="60"/>
      <w:outlineLvl w:val="2"/>
    </w:pPr>
    <w:rPr>
      <w:b/>
      <w:bCs/>
      <w:caps/>
      <w:sz w:val="22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5BF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25C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5C8"/>
    <w:rPr>
      <w:rFonts w:ascii="Garamond" w:eastAsia="Times New Roman" w:hAnsi="Garamond" w:cs="Times New Roman"/>
      <w:kern w:val="0"/>
      <w:sz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525C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5C8"/>
    <w:rPr>
      <w:rFonts w:ascii="Garamond" w:eastAsia="Times New Roman" w:hAnsi="Garamond" w:cs="Times New Roman"/>
      <w:kern w:val="0"/>
      <w:sz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2525C8"/>
    <w:rPr>
      <w:rFonts w:ascii="Garamond" w:eastAsia="Times New Roman" w:hAnsi="Garamond" w:cs="Times New Roman"/>
      <w:b/>
      <w:bCs/>
      <w:caps/>
      <w:kern w:val="0"/>
      <w:szCs w:val="26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cinquepalmi</dc:creator>
  <cp:keywords/>
  <dc:description/>
  <cp:lastModifiedBy>domenica cinquepalmi</cp:lastModifiedBy>
  <cp:revision>6</cp:revision>
  <dcterms:created xsi:type="dcterms:W3CDTF">2024-02-22T16:13:00Z</dcterms:created>
  <dcterms:modified xsi:type="dcterms:W3CDTF">2024-02-22T16:24:00Z</dcterms:modified>
</cp:coreProperties>
</file>